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EC5A5F0" w14:textId="77777777" w:rsidR="00605151" w:rsidRPr="00605151" w:rsidRDefault="00605151" w:rsidP="00605151">
      <w:r w:rsidRPr="00605151">
        <w:t>ALGEMENE VOORWAARDEN (versie 3.0)</w:t>
      </w:r>
    </w:p>
    <w:p w14:paraId="3F7BC9E5" w14:textId="3ECE0DA1" w:rsidR="00605151" w:rsidRPr="00605151" w:rsidRDefault="00605151" w:rsidP="00605151">
      <w:r w:rsidRPr="00605151">
        <w:t>Art. 1 – Deze algemene voorwaarden zijn van toepassing op alle rechtsbetrekkingen waarbij Promation BV, met zetel te Eindeke 15 te 2221 Booischot en met ondernemingsnummer 0843180814 (“Promation”) optreedt als (potentiële) verkoper en/of aannemer en/of leverancier van goederen en/of diensten. Dit omvat alle overeenkomsten, aanbiedingen, offertes en (digitale) communicaties van Promation, behoudens andersluidend schriftelijk akkoord. De toepasselijkheid van algemene voorwaarden van enige andere partij wordt hierbij uitdrukkelijk uitgesloten. Het feit dat Promation een overeenkomst sluit zonder protest tegen de voorwaarden van de wederpartij, impliceert geen aanvaarding van die voorwaarden.</w:t>
      </w:r>
    </w:p>
    <w:p w14:paraId="0AFD2AA4" w14:textId="77777777" w:rsidR="00605151" w:rsidRPr="00605151" w:rsidRDefault="00605151" w:rsidP="00605151">
      <w:r w:rsidRPr="00605151">
        <w:t>Voor overeenkomsten inzake huur of huurkoop van installaties worden afzonderlijke, specifieke contracten opgesteld die als addendum bij deze algemene voorwaarden gelden. In geval van tegenstrijdigheid gelden de bepalingen van het huur- of huurkoopcontract voor de specifieke afspraken, maar blijven deze algemene voorwaarden aanvullend van toepassing.</w:t>
      </w:r>
    </w:p>
    <w:p w14:paraId="2D597DE4" w14:textId="77777777" w:rsidR="00605151" w:rsidRPr="00605151" w:rsidRDefault="00605151" w:rsidP="00605151">
      <w:r w:rsidRPr="00605151">
        <w:t>Art. 2 – Foto’s, catalogi of andere publiciteitsdocumenten van Promation zijn niet bindend en hebben geen contractuele waarde. Alle aanbiedingen en offertes zijn vrijblijvend en binden Promation pas na schriftelijke aanvaarding of na aanvang van de uitvoering.</w:t>
      </w:r>
    </w:p>
    <w:p w14:paraId="5D3F6307" w14:textId="77777777" w:rsidR="00605151" w:rsidRPr="00605151" w:rsidRDefault="00605151" w:rsidP="00605151">
      <w:r w:rsidRPr="00605151">
        <w:t>De wederpartij erkent, bij het plaatsen van een bestelling of ondertekenen van een offerte, dat zij voldoende en correct werd geïnformeerd over de goederen, diensten of werken.</w:t>
      </w:r>
    </w:p>
    <w:p w14:paraId="63C6DD28" w14:textId="77777777" w:rsidR="00605151" w:rsidRPr="00605151" w:rsidRDefault="00605151" w:rsidP="00605151">
      <w:r w:rsidRPr="00605151">
        <w:t>Een overeenkomst komt uitsluitend tot stand bij een schriftelijke orderbevestiging, voorschotfactuur of bij het starten van de uitvoering. Promation kan elke bestelling of werkopdracht weigeren of voorwaarden eraan verbinden.</w:t>
      </w:r>
    </w:p>
    <w:p w14:paraId="5F1F2AA9" w14:textId="77777777" w:rsidR="00605151" w:rsidRPr="00605151" w:rsidRDefault="00605151" w:rsidP="00605151">
      <w:r w:rsidRPr="00605151">
        <w:t>In geval van tegenstrijdigheid tussen een aanvaarde bestelling en deze algemene voorwaarden, gelden deze algemene voorwaarden, tenzij uitdrukkelijk anders overeengekomen.</w:t>
      </w:r>
    </w:p>
    <w:p w14:paraId="49B47B26" w14:textId="77777777" w:rsidR="00605151" w:rsidRPr="00605151" w:rsidRDefault="00605151" w:rsidP="00605151">
      <w:r w:rsidRPr="00605151">
        <w:t>De wederpartij kan een overeenkomst enkel eenzijdig beëindigen mits betaling van: (i) reeds uitgevoerde prestaties, en (ii) een forfaitaire en onherleidbare schadevergoeding van 20% (excl. btw) op het nog niet geleverde gedeelte.</w:t>
      </w:r>
    </w:p>
    <w:p w14:paraId="2BE52DE8" w14:textId="77777777" w:rsidR="00605151" w:rsidRPr="00605151" w:rsidRDefault="00605151" w:rsidP="00605151">
      <w:r w:rsidRPr="00605151">
        <w:t>Art. 3 – Promation levert prestaties als middelenverbintenis. De wederpartij garandeert dat zij beschikt over alle noodzakelijke rechten, toelatingen en vergunningen voor de uitvoering van de opdracht. De wederpartij zal zich hierover zelf informeren.</w:t>
      </w:r>
    </w:p>
    <w:p w14:paraId="121EF39A" w14:textId="77777777" w:rsidR="00605151" w:rsidRPr="00605151" w:rsidRDefault="00605151" w:rsidP="00605151">
      <w:r w:rsidRPr="00605151">
        <w:t>Art. 4 – Leveringstermijnen of uitvoeringstermijnen zijn indicatief en niet bindend. Vertraging geeft geen recht op schadevergoeding of ontbinding.</w:t>
      </w:r>
    </w:p>
    <w:p w14:paraId="48741803" w14:textId="77777777" w:rsidR="00605151" w:rsidRPr="00605151" w:rsidRDefault="00605151" w:rsidP="00605151">
      <w:r w:rsidRPr="00605151">
        <w:lastRenderedPageBreak/>
        <w:t>Promation mag de opdracht in delen uitvoeren en factureren.</w:t>
      </w:r>
    </w:p>
    <w:p w14:paraId="28CA065B" w14:textId="77777777" w:rsidR="00605151" w:rsidRPr="00605151" w:rsidRDefault="00605151" w:rsidP="00605151">
      <w:r w:rsidRPr="00605151">
        <w:t>Levering gebeurt ex works (Incoterms) op de maatschappelijke zetel. Bewaring van goederen in afwachting van levering of ophaling gebeurt op risico en kosten van de wederpartij.</w:t>
      </w:r>
    </w:p>
    <w:p w14:paraId="69628DAC" w14:textId="77777777" w:rsidR="00605151" w:rsidRPr="00605151" w:rsidRDefault="00605151" w:rsidP="00605151">
      <w:r w:rsidRPr="00605151">
        <w:t>Bij opschorting door de wederpartij bepaalt Promation wanneer de werken hervat worden, zonder enige vergoeding wegens vertraging.</w:t>
      </w:r>
    </w:p>
    <w:p w14:paraId="04E1FDAB" w14:textId="77777777" w:rsidR="00605151" w:rsidRPr="00605151" w:rsidRDefault="00605151" w:rsidP="00605151">
      <w:r w:rsidRPr="00605151">
        <w:t>Promation is gerechtigd de levering of uitvoering op te schorten of te annuleren bij overmacht, gebrekkige informatie of wanprestatie door de wederpartij. Verwijzing naar art. 11 (Overmacht).</w:t>
      </w:r>
    </w:p>
    <w:p w14:paraId="6CCD3819" w14:textId="77777777" w:rsidR="00605151" w:rsidRPr="00605151" w:rsidRDefault="00605151" w:rsidP="00605151">
      <w:r w:rsidRPr="00605151">
        <w:t>Art. 5 – Alle prijzen zijn exclusief btw, rechten, heffingen en extra kosten. Prijzen gelden niet automatisch voor vervolgopdrachten.</w:t>
      </w:r>
    </w:p>
    <w:p w14:paraId="17EE1304" w14:textId="77777777" w:rsidR="00605151" w:rsidRPr="00605151" w:rsidRDefault="00605151" w:rsidP="00605151">
      <w:r w:rsidRPr="00605151">
        <w:t>Bij wijziging van kostprijsfactoren (grondstoffen, lonen, valuta, enz.) kan Promation de prijs aanpassen.</w:t>
      </w:r>
    </w:p>
    <w:p w14:paraId="235C44B7" w14:textId="77777777" w:rsidR="00605151" w:rsidRPr="00605151" w:rsidRDefault="00605151" w:rsidP="00605151">
      <w:r w:rsidRPr="00605151">
        <w:t>Facturen zijn betaalbaar binnen 30 dagen na factuurdatum. Bij laattijdige betaling zijn, van rechtswege en zonder ingebrekestelling, volgende bedragen verschuldigd: (i) 10% jaarlijkse interest vanaf vervaldag; (ii) forfaitaire schadevergoeding van 10% op het openstaande bedrag.</w:t>
      </w:r>
    </w:p>
    <w:p w14:paraId="25C4E62A" w14:textId="77777777" w:rsidR="00605151" w:rsidRPr="00605151" w:rsidRDefault="00605151" w:rsidP="00605151">
      <w:r w:rsidRPr="00605151">
        <w:t>Daarnaast zijn gerechtelijke kosten ten laste van de wederpartij. Betalingen worden eerst aangerekend op interesten, kosten en daarna pas op hoofdsom, beginnende met de oudste openstaande factuur.</w:t>
      </w:r>
    </w:p>
    <w:p w14:paraId="0DBEB041" w14:textId="77777777" w:rsidR="00605151" w:rsidRPr="00605151" w:rsidRDefault="00605151" w:rsidP="00605151">
      <w:r w:rsidRPr="00605151">
        <w:t>Facturen worden geacht aanvaard te zijn indien niet binnen 8 kalenderdagen per aangetekend schrijven betwist.</w:t>
      </w:r>
    </w:p>
    <w:p w14:paraId="677C5CAB" w14:textId="77777777" w:rsidR="00605151" w:rsidRPr="00605151" w:rsidRDefault="00605151" w:rsidP="00605151">
      <w:r w:rsidRPr="00605151">
        <w:t>Promation mag bedragen die zij verschuldigd is aan de wederpartij, compenseren met schulden van de wederpartij aan haar.</w:t>
      </w:r>
    </w:p>
    <w:p w14:paraId="28FBE8A9" w14:textId="77777777" w:rsidR="00605151" w:rsidRPr="00605151" w:rsidRDefault="00605151" w:rsidP="00605151">
      <w:r w:rsidRPr="00605151">
        <w:t>Art. 6 – Zolang de wederpartij niet volledig heeft betaald, blijven geleverde goederen eigendom van Promation. Promation kan deze goederen op kosten van de wederpartij terughalen.</w:t>
      </w:r>
    </w:p>
    <w:p w14:paraId="63195B62" w14:textId="77777777" w:rsidR="00605151" w:rsidRPr="00605151" w:rsidRDefault="00605151" w:rsidP="00605151">
      <w:r w:rsidRPr="00605151">
        <w:t>Na levering of kennisgeving tot ophaling draagt de wederpartij alle risico’s.</w:t>
      </w:r>
    </w:p>
    <w:p w14:paraId="5ED39D16" w14:textId="77777777" w:rsidR="00605151" w:rsidRPr="00605151" w:rsidRDefault="00605151" w:rsidP="00605151">
      <w:r w:rsidRPr="00605151">
        <w:t>Tijdens het eigendomsvoorbehoud mag de wederpartij de goederen niet vervreemden, verhuren of bezwaren en moet zij de goederen afdoende verzekeren. De wederpartij zal op eerste verzoek van Promation toegang verlenen tot de locatie waar de goederen zich bevinden, opdat Promation deze op eigen kosten kan terugnemen., verhuren of bezwaren en moet zij de goederen afdoende verzekeren.</w:t>
      </w:r>
    </w:p>
    <w:p w14:paraId="773E30B4" w14:textId="77777777" w:rsidR="00605151" w:rsidRPr="00605151" w:rsidRDefault="00605151" w:rsidP="00605151">
      <w:r w:rsidRPr="00605151">
        <w:t xml:space="preserve">Art. 7 – Op eerste verzoek van Promation moet de wederpartij binnen 7 dagen passende zekerheden stellen voor haar verplichtingen. Bij niet-naleving kan Promation de </w:t>
      </w:r>
      <w:r w:rsidRPr="00605151">
        <w:lastRenderedPageBreak/>
        <w:t>overeenkomst beëindigen of haar prestaties opschorten. Alle openstaande bedragen worden onmiddellijk opeisbaar.</w:t>
      </w:r>
    </w:p>
    <w:p w14:paraId="27DF4FD2" w14:textId="77777777" w:rsidR="00605151" w:rsidRPr="00605151" w:rsidRDefault="00605151" w:rsidP="00605151">
      <w:r w:rsidRPr="00605151">
        <w:t>Art. 8 – De wederpartij moet bij levering of uitvoering de goederen en diensten controleren op gebreken. Klachten over zichtbare gebreken of non-conformiteiten moeten schriftelijk en met motivering worden gemeld:</w:t>
      </w:r>
    </w:p>
    <w:p w14:paraId="3D05EA74" w14:textId="77777777" w:rsidR="00605151" w:rsidRPr="00605151" w:rsidRDefault="00605151" w:rsidP="00605151">
      <w:pPr>
        <w:numPr>
          <w:ilvl w:val="0"/>
          <w:numId w:val="1"/>
        </w:numPr>
      </w:pPr>
      <w:r w:rsidRPr="00605151">
        <w:t>binnen 14 kalenderdagen na levering, uitvoering of kennisgeving;</w:t>
      </w:r>
    </w:p>
    <w:p w14:paraId="270042B4" w14:textId="77777777" w:rsidR="00605151" w:rsidRPr="00605151" w:rsidRDefault="00605151" w:rsidP="00605151">
      <w:pPr>
        <w:numPr>
          <w:ilvl w:val="0"/>
          <w:numId w:val="1"/>
        </w:numPr>
      </w:pPr>
      <w:r w:rsidRPr="00605151">
        <w:t>vóór gebruik of doorverkoop van de goederen;</w:t>
      </w:r>
    </w:p>
    <w:p w14:paraId="500BAFB5" w14:textId="77777777" w:rsidR="00605151" w:rsidRPr="00605151" w:rsidRDefault="00605151" w:rsidP="00605151">
      <w:pPr>
        <w:numPr>
          <w:ilvl w:val="0"/>
          <w:numId w:val="1"/>
        </w:numPr>
      </w:pPr>
      <w:r w:rsidRPr="00605151">
        <w:t>vóór productie of SAT/FAT indien voorzien.</w:t>
      </w:r>
    </w:p>
    <w:p w14:paraId="6B60950F" w14:textId="77777777" w:rsidR="00605151" w:rsidRPr="00605151" w:rsidRDefault="00605151" w:rsidP="00605151">
      <w:r w:rsidRPr="00605151">
        <w:t>Het niet tijdig klagen geldt als onvoorwaardelijke aanvaarding en definitieve oplevering. De klachttermijn kan in overleg met Promation schriftelijk verlengd worden in functie van de aard of omvang van het project. en definitieve oplevering.</w:t>
      </w:r>
    </w:p>
    <w:p w14:paraId="73434646" w14:textId="77777777" w:rsidR="00605151" w:rsidRPr="00605151" w:rsidRDefault="00605151" w:rsidP="00605151">
      <w:r w:rsidRPr="00605151">
        <w:t>Verborgen gebreken moeten binnen 10 werkdagen na vaststelling of redelijkerwijze ontdekking aangetekend worden gemeld, met omschrijving van het gebrek.</w:t>
      </w:r>
    </w:p>
    <w:p w14:paraId="76EBE5EF" w14:textId="77777777" w:rsidR="00605151" w:rsidRPr="00605151" w:rsidRDefault="00605151" w:rsidP="00605151">
      <w:r w:rsidRPr="00605151">
        <w:t>Promation aanvaardt geen klachten: (i) bij gebruik voor ander doel dan voorzien; (ii) bij wijzigingen of herstellingen door derden; (iii) bij slecht onderhoud of onoordeelkundig gebruik; (iv) bij niet-naleving van instructies.</w:t>
      </w:r>
    </w:p>
    <w:p w14:paraId="52E1016D" w14:textId="77777777" w:rsidR="00605151" w:rsidRPr="00605151" w:rsidRDefault="00605151" w:rsidP="00605151">
      <w:r w:rsidRPr="00605151">
        <w:t>Bij een gegronde klacht zal Promation, naar eigen keuze, kosteloos herstellen, vervangen, aanvullen of terugbetalen (tegen retournering). Geen verdere schadevergoeding is verschuldigd.</w:t>
      </w:r>
    </w:p>
    <w:p w14:paraId="1D009954" w14:textId="77777777" w:rsidR="00605151" w:rsidRPr="00605151" w:rsidRDefault="00605151" w:rsidP="00605151">
      <w:r w:rsidRPr="00605151">
        <w:t>Art. 9 – De wederpartij staat in voor alle nuttige en noodzakelijke informatie, bijstand, toegang en voorzieningen (zoals elektriciteit en veiligheid). Indien dit niet wordt nageleefd, kan Promation haar prestaties opschorten of zelf op kosten van de wederpartij maatregelen nemen.</w:t>
      </w:r>
    </w:p>
    <w:p w14:paraId="3B06E01E" w14:textId="77777777" w:rsidR="00605151" w:rsidRPr="00605151" w:rsidRDefault="00605151" w:rsidP="00605151">
      <w:r w:rsidRPr="00605151">
        <w:t>Art. 10 – Alle intellectuele eigendomsrechten (inclusief software) blijven exclusief eigendom van Promation. Gebruik is enkel toegestaan voor intern gebruik met de overeengekomen installatie, mits volledige betaling. De software die onderdeel uitmaakt van een installatie blijft eigendom van Promation en mag niet gekopieerd, verspreid of op enige andere wijze vermenigvuldigd worden, tenzij uitdrukkelijk en schriftelijk toegestaan door Promation. Ook maatwerksoftware of aanpassingen door of in opdracht van de wederpartij blijven eigendom van Promation, tenzij uitdrukkelijk anders overeengekomen. en mag niet gekopieerd, verspreid of op enige andere wijze vermenigvuldigd worden, tenzij uitdrukkelijk en schriftelijk toegestaan door Promation. Dit geldt ongeacht of de installatie al dan niet operationeel is of in productie wordt genomen.</w:t>
      </w:r>
    </w:p>
    <w:p w14:paraId="11D0A602" w14:textId="77777777" w:rsidR="00605151" w:rsidRPr="00605151" w:rsidRDefault="00605151" w:rsidP="00605151">
      <w:r w:rsidRPr="00605151">
        <w:t xml:space="preserve">Vertrouwelijke informatie mag niet worden gedeeld, gekopieerd of gebruikt voor andere doeleinden, ook niet na afloop van de overeenkomst. Wederpartij staat in voor naleving </w:t>
      </w:r>
      <w:r w:rsidRPr="00605151">
        <w:lastRenderedPageBreak/>
        <w:t>door haar personeel of derden. Bij schending van deze bepaling is de wederpartij aan Promation een forfaitaire schadevergoeding verschuldigd van €100.000, onverminderd het recht van Promation op een hogere schadevergoeding indien zij meer schade kan aantonen., gekopieerd of gebruikt voor andere doeleinden, ook niet na afloop van de overeenkomst. Wederpartij staat in voor naleving door haar personeel of derden.</w:t>
      </w:r>
    </w:p>
    <w:p w14:paraId="0C7D5CAB" w14:textId="77777777" w:rsidR="00605151" w:rsidRPr="00605151" w:rsidRDefault="00605151" w:rsidP="00605151">
      <w:r w:rsidRPr="00605151">
        <w:t>Art. 11 – Bij wanprestatie, faillissement, reorganisatie, insolventie of staking van betaling door de wederpartij mag Promation de overeenkomst beëindigen of opschorten zonder schadevergoeding.</w:t>
      </w:r>
    </w:p>
    <w:p w14:paraId="4058B99A" w14:textId="77777777" w:rsidR="00605151" w:rsidRPr="00605151" w:rsidRDefault="00605151" w:rsidP="00605151">
      <w:r w:rsidRPr="00605151">
        <w:t>Bij overmacht kan Promation de uitvoering uitstellen of de overeenkomst beëindigen, zonder schadevergoeding. Voorbeelden van overmacht: staking, ziekte, natuurrampen, oorlog, pandemie, falende toeleveranciers, defecte installaties, enz.</w:t>
      </w:r>
    </w:p>
    <w:p w14:paraId="26D52C9A" w14:textId="77777777" w:rsidR="00605151" w:rsidRPr="00605151" w:rsidRDefault="00605151" w:rsidP="00605151">
      <w:r w:rsidRPr="00605151">
        <w:t>Indien overmacht &gt; 3 maanden duurt aan zijde van de wederpartij, mag Promation ook beëindigen. Gedeeltelijke uitvoering blijft verschuldigd door de wederpartij.</w:t>
      </w:r>
    </w:p>
    <w:p w14:paraId="5B1CD9C0" w14:textId="77777777" w:rsidR="00605151" w:rsidRPr="00605151" w:rsidRDefault="00605151" w:rsidP="00605151">
      <w:r w:rsidRPr="00605151">
        <w:t>Art. 12 – Behoudens in geval van opzettelijke fout of bedrog, is Promation niet aansprakelijk voor indirecte schade zoals winstverlies, klantenverlies, productieverlies, extra kosten of planverstoringen. voor indirecte schade zoals winstverlies, klantenverlies, productieverlies, extra kosten of planverstoringen.</w:t>
      </w:r>
    </w:p>
    <w:p w14:paraId="7CDA715D" w14:textId="77777777" w:rsidR="00605151" w:rsidRPr="00605151" w:rsidRDefault="00605151" w:rsidP="00605151">
      <w:r w:rsidRPr="00605151">
        <w:t>De totale aansprakelijkheid is beperkt tot het bedrag van de overeenkomst of, indien verzekerd, tot het bedrag van de verzekeringsuitkering. Promation is niet verplicht om beroep te doen op haar verzekering.</w:t>
      </w:r>
    </w:p>
    <w:p w14:paraId="633BFC16" w14:textId="77777777" w:rsidR="00605151" w:rsidRPr="00605151" w:rsidRDefault="00605151" w:rsidP="00605151">
      <w:r w:rsidRPr="00605151">
        <w:t>Geen aansprakelijkheid bij:</w:t>
      </w:r>
    </w:p>
    <w:p w14:paraId="0F42C936" w14:textId="77777777" w:rsidR="00605151" w:rsidRPr="00605151" w:rsidRDefault="00605151" w:rsidP="00605151">
      <w:pPr>
        <w:numPr>
          <w:ilvl w:val="0"/>
          <w:numId w:val="2"/>
        </w:numPr>
      </w:pPr>
      <w:r w:rsidRPr="00605151">
        <w:t>foutief gebruik of onderhoud;</w:t>
      </w:r>
    </w:p>
    <w:p w14:paraId="102DE1B4" w14:textId="77777777" w:rsidR="00605151" w:rsidRPr="00605151" w:rsidRDefault="00605151" w:rsidP="00605151">
      <w:pPr>
        <w:numPr>
          <w:ilvl w:val="0"/>
          <w:numId w:val="2"/>
        </w:numPr>
      </w:pPr>
      <w:r w:rsidRPr="00605151">
        <w:t>defecten in infrastructuur of verbruiksgoederen;</w:t>
      </w:r>
    </w:p>
    <w:p w14:paraId="4B387C00" w14:textId="77777777" w:rsidR="00605151" w:rsidRPr="00605151" w:rsidRDefault="00605151" w:rsidP="00605151">
      <w:pPr>
        <w:numPr>
          <w:ilvl w:val="0"/>
          <w:numId w:val="2"/>
        </w:numPr>
      </w:pPr>
      <w:r w:rsidRPr="00605151">
        <w:t>externe invloeden (brand, waterschade, enz.);</w:t>
      </w:r>
    </w:p>
    <w:p w14:paraId="50F9DC06" w14:textId="77777777" w:rsidR="00605151" w:rsidRPr="00605151" w:rsidRDefault="00605151" w:rsidP="00605151">
      <w:pPr>
        <w:numPr>
          <w:ilvl w:val="0"/>
          <w:numId w:val="2"/>
        </w:numPr>
      </w:pPr>
      <w:r w:rsidRPr="00605151">
        <w:t>slijtage;</w:t>
      </w:r>
    </w:p>
    <w:p w14:paraId="1C7AABB9" w14:textId="77777777" w:rsidR="00605151" w:rsidRPr="00605151" w:rsidRDefault="00605151" w:rsidP="00605151">
      <w:pPr>
        <w:numPr>
          <w:ilvl w:val="0"/>
          <w:numId w:val="2"/>
        </w:numPr>
      </w:pPr>
      <w:r w:rsidRPr="00605151">
        <w:t>verschillen in kleur/maten indien technisch normaal.</w:t>
      </w:r>
    </w:p>
    <w:p w14:paraId="291A8E02" w14:textId="77777777" w:rsidR="00605151" w:rsidRPr="00605151" w:rsidRDefault="00605151" w:rsidP="00605151">
      <w:r w:rsidRPr="00605151">
        <w:t>Wederpartij vrijwaart Promation en haar medewerkers voor elke vordering van derden, tenzij bij opzet door Promation. Instructies van de wederpartij kunnen nooit als opzettelijke fout gelden.</w:t>
      </w:r>
    </w:p>
    <w:p w14:paraId="7AC6A63C" w14:textId="77777777" w:rsidR="00605151" w:rsidRPr="00605151" w:rsidRDefault="00605151" w:rsidP="00605151">
      <w:r w:rsidRPr="00605151">
        <w:t>Art. 13 – Afwijkingen van deze voorwaarden zijn enkel geldig indien schriftelijk overeengekomen.</w:t>
      </w:r>
    </w:p>
    <w:p w14:paraId="31E43EE3" w14:textId="77777777" w:rsidR="00605151" w:rsidRPr="00605151" w:rsidRDefault="00605151" w:rsidP="00605151">
      <w:r w:rsidRPr="00605151">
        <w:t>Indien een bepaling ongeldig is, blijven de andere bepalingen van kracht. De ongeldige bepaling wordt vervangen door een geldige bepaling met gelijkaardige bedoeling.</w:t>
      </w:r>
    </w:p>
    <w:p w14:paraId="1C4D644E" w14:textId="77777777" w:rsidR="00605151" w:rsidRPr="00605151" w:rsidRDefault="00605151" w:rsidP="00605151">
      <w:r w:rsidRPr="00605151">
        <w:lastRenderedPageBreak/>
        <w:t>Wederpartij mag haar rechten niet overdragen zonder schriftelijke toestemming. Promation mag dit wel.</w:t>
      </w:r>
    </w:p>
    <w:p w14:paraId="600DD602" w14:textId="77777777" w:rsidR="00605151" w:rsidRPr="00605151" w:rsidRDefault="00605151" w:rsidP="00605151">
      <w:r w:rsidRPr="00605151">
        <w:t>Art. 14 – Bepalingen over intellectuele eigendom, aansprakelijkheid en vertrouwelijkheid blijven van kracht na het einde van de overeenkomst.</w:t>
      </w:r>
    </w:p>
    <w:p w14:paraId="0DD7E41F" w14:textId="77777777" w:rsidR="00605151" w:rsidRPr="00605151" w:rsidRDefault="00605151" w:rsidP="00605151">
      <w:r w:rsidRPr="00605151">
        <w:t>Art. 15 – Op alle relaties met Promation is uitsluitend Belgisch recht van toepassing. Het Weens Koopverdrag is uitgesloten. Enkel de rechtbanken van het rechtsgebied van de zetel van Promation zijn bevoegd bij geschillen.</w:t>
      </w:r>
    </w:p>
    <w:p w14:paraId="39375A6B" w14:textId="77777777" w:rsidR="005906C7" w:rsidRPr="00605151" w:rsidRDefault="005906C7" w:rsidP="00605151"/>
    <w:sectPr w:rsidR="005906C7" w:rsidRPr="006051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0513C1"/>
    <w:multiLevelType w:val="multilevel"/>
    <w:tmpl w:val="149856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2B423DE"/>
    <w:multiLevelType w:val="multilevel"/>
    <w:tmpl w:val="505A0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491485317">
    <w:abstractNumId w:val="1"/>
  </w:num>
  <w:num w:numId="2" w16cid:durableId="15827905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15B4"/>
    <w:rsid w:val="000E1347"/>
    <w:rsid w:val="003015B4"/>
    <w:rsid w:val="005906C7"/>
    <w:rsid w:val="00605151"/>
    <w:rsid w:val="00B87964"/>
    <w:rsid w:val="00EA6B98"/>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44E83E"/>
  <w15:chartTrackingRefBased/>
  <w15:docId w15:val="{502DCFC2-93EA-4B5B-8FCB-2D34EB1AFB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nl-NL"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3015B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3015B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3015B4"/>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3015B4"/>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3015B4"/>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3015B4"/>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3015B4"/>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3015B4"/>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3015B4"/>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15B4"/>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3015B4"/>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3015B4"/>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3015B4"/>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3015B4"/>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3015B4"/>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3015B4"/>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3015B4"/>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3015B4"/>
    <w:rPr>
      <w:rFonts w:eastAsiaTheme="majorEastAsia" w:cstheme="majorBidi"/>
      <w:color w:val="272727" w:themeColor="text1" w:themeTint="D8"/>
    </w:rPr>
  </w:style>
  <w:style w:type="paragraph" w:styleId="Titel">
    <w:name w:val="Title"/>
    <w:basedOn w:val="Standaard"/>
    <w:next w:val="Standaard"/>
    <w:link w:val="TitelChar"/>
    <w:uiPriority w:val="10"/>
    <w:qFormat/>
    <w:rsid w:val="003015B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3015B4"/>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3015B4"/>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3015B4"/>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3015B4"/>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3015B4"/>
    <w:rPr>
      <w:i/>
      <w:iCs/>
      <w:color w:val="404040" w:themeColor="text1" w:themeTint="BF"/>
    </w:rPr>
  </w:style>
  <w:style w:type="paragraph" w:styleId="Lijstalinea">
    <w:name w:val="List Paragraph"/>
    <w:basedOn w:val="Standaard"/>
    <w:uiPriority w:val="34"/>
    <w:qFormat/>
    <w:rsid w:val="003015B4"/>
    <w:pPr>
      <w:ind w:left="720"/>
      <w:contextualSpacing/>
    </w:pPr>
  </w:style>
  <w:style w:type="character" w:styleId="Intensievebenadrukking">
    <w:name w:val="Intense Emphasis"/>
    <w:basedOn w:val="Standaardalinea-lettertype"/>
    <w:uiPriority w:val="21"/>
    <w:qFormat/>
    <w:rsid w:val="003015B4"/>
    <w:rPr>
      <w:i/>
      <w:iCs/>
      <w:color w:val="0F4761" w:themeColor="accent1" w:themeShade="BF"/>
    </w:rPr>
  </w:style>
  <w:style w:type="paragraph" w:styleId="Duidelijkcitaat">
    <w:name w:val="Intense Quote"/>
    <w:basedOn w:val="Standaard"/>
    <w:next w:val="Standaard"/>
    <w:link w:val="DuidelijkcitaatChar"/>
    <w:uiPriority w:val="30"/>
    <w:qFormat/>
    <w:rsid w:val="003015B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3015B4"/>
    <w:rPr>
      <w:i/>
      <w:iCs/>
      <w:color w:val="0F4761" w:themeColor="accent1" w:themeShade="BF"/>
    </w:rPr>
  </w:style>
  <w:style w:type="character" w:styleId="Intensieveverwijzing">
    <w:name w:val="Intense Reference"/>
    <w:basedOn w:val="Standaardalinea-lettertype"/>
    <w:uiPriority w:val="32"/>
    <w:qFormat/>
    <w:rsid w:val="003015B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6753025">
      <w:bodyDiv w:val="1"/>
      <w:marLeft w:val="0"/>
      <w:marRight w:val="0"/>
      <w:marTop w:val="0"/>
      <w:marBottom w:val="0"/>
      <w:divBdr>
        <w:top w:val="none" w:sz="0" w:space="0" w:color="auto"/>
        <w:left w:val="none" w:sz="0" w:space="0" w:color="auto"/>
        <w:bottom w:val="none" w:sz="0" w:space="0" w:color="auto"/>
        <w:right w:val="none" w:sz="0" w:space="0" w:color="auto"/>
      </w:divBdr>
    </w:div>
    <w:div w:id="145509512">
      <w:bodyDiv w:val="1"/>
      <w:marLeft w:val="0"/>
      <w:marRight w:val="0"/>
      <w:marTop w:val="0"/>
      <w:marBottom w:val="0"/>
      <w:divBdr>
        <w:top w:val="none" w:sz="0" w:space="0" w:color="auto"/>
        <w:left w:val="none" w:sz="0" w:space="0" w:color="auto"/>
        <w:bottom w:val="none" w:sz="0" w:space="0" w:color="auto"/>
        <w:right w:val="none" w:sz="0" w:space="0" w:color="auto"/>
      </w:divBdr>
      <w:divsChild>
        <w:div w:id="1190683028">
          <w:marLeft w:val="0"/>
          <w:marRight w:val="0"/>
          <w:marTop w:val="0"/>
          <w:marBottom w:val="0"/>
          <w:divBdr>
            <w:top w:val="none" w:sz="0" w:space="0" w:color="auto"/>
            <w:left w:val="none" w:sz="0" w:space="0" w:color="auto"/>
            <w:bottom w:val="none" w:sz="0" w:space="0" w:color="auto"/>
            <w:right w:val="none" w:sz="0" w:space="0" w:color="auto"/>
          </w:divBdr>
        </w:div>
      </w:divsChild>
    </w:div>
    <w:div w:id="1372268043">
      <w:bodyDiv w:val="1"/>
      <w:marLeft w:val="0"/>
      <w:marRight w:val="0"/>
      <w:marTop w:val="0"/>
      <w:marBottom w:val="0"/>
      <w:divBdr>
        <w:top w:val="none" w:sz="0" w:space="0" w:color="auto"/>
        <w:left w:val="none" w:sz="0" w:space="0" w:color="auto"/>
        <w:bottom w:val="none" w:sz="0" w:space="0" w:color="auto"/>
        <w:right w:val="none" w:sz="0" w:space="0" w:color="auto"/>
      </w:divBdr>
      <w:divsChild>
        <w:div w:id="1624118863">
          <w:marLeft w:val="0"/>
          <w:marRight w:val="0"/>
          <w:marTop w:val="0"/>
          <w:marBottom w:val="0"/>
          <w:divBdr>
            <w:top w:val="none" w:sz="0" w:space="0" w:color="auto"/>
            <w:left w:val="none" w:sz="0" w:space="0" w:color="auto"/>
            <w:bottom w:val="none" w:sz="0" w:space="0" w:color="auto"/>
            <w:right w:val="none" w:sz="0" w:space="0" w:color="auto"/>
          </w:divBdr>
        </w:div>
      </w:divsChild>
    </w:div>
    <w:div w:id="18377228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1FD32416559345A053C1712DA53DCB" ma:contentTypeVersion="13" ma:contentTypeDescription="Een nieuw document maken." ma:contentTypeScope="" ma:versionID="581cb8202fbe02e728016c179e6eb0a3">
  <xsd:schema xmlns:xsd="http://www.w3.org/2001/XMLSchema" xmlns:xs="http://www.w3.org/2001/XMLSchema" xmlns:p="http://schemas.microsoft.com/office/2006/metadata/properties" xmlns:ns2="2d66f2b6-f17c-4fdb-b08e-65101e034132" xmlns:ns3="4f4cc70b-1540-40b0-bf1d-61abefbbb7a2" targetNamespace="http://schemas.microsoft.com/office/2006/metadata/properties" ma:root="true" ma:fieldsID="123304e9197d8b101a2e2f36f9484145" ns2:_="" ns3:_="">
    <xsd:import namespace="2d66f2b6-f17c-4fdb-b08e-65101e034132"/>
    <xsd:import namespace="4f4cc70b-1540-40b0-bf1d-61abefbbb7a2"/>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d66f2b6-f17c-4fdb-b08e-65101e0341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Afbeeldingtags" ma:readOnly="false" ma:fieldId="{5cf76f15-5ced-4ddc-b409-7134ff3c332f}" ma:taxonomyMulti="true" ma:sspId="63b5f702-20a9-4359-bbdb-c10c0c07b455" ma:termSetId="09814cd3-568e-fe90-9814-8d621ff8fb84" ma:anchorId="fba54fb3-c3e1-fe81-a776-ca4b69148c4d" ma:open="true" ma:isKeyword="false">
      <xsd:complexType>
        <xsd:sequence>
          <xsd:element ref="pc:Terms" minOccurs="0" maxOccurs="1"/>
        </xsd:sequence>
      </xsd:complex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f4cc70b-1540-40b0-bf1d-61abefbbb7a2"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fec4f3b7-1710-4c4b-a420-6dd48c446721}" ma:internalName="TaxCatchAll" ma:showField="CatchAllData" ma:web="4f4cc70b-1540-40b0-bf1d-61abefbbb7a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2d66f2b6-f17c-4fdb-b08e-65101e034132">
      <Terms xmlns="http://schemas.microsoft.com/office/infopath/2007/PartnerControls"/>
    </lcf76f155ced4ddcb4097134ff3c332f>
    <TaxCatchAll xmlns="4f4cc70b-1540-40b0-bf1d-61abefbbb7a2" xsi:nil="true"/>
  </documentManagement>
</p:properties>
</file>

<file path=customXml/itemProps1.xml><?xml version="1.0" encoding="utf-8"?>
<ds:datastoreItem xmlns:ds="http://schemas.openxmlformats.org/officeDocument/2006/customXml" ds:itemID="{30C08D6D-76F2-483E-ACF3-290D9017F65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d66f2b6-f17c-4fdb-b08e-65101e034132"/>
    <ds:schemaRef ds:uri="4f4cc70b-1540-40b0-bf1d-61abefbbb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09345FE5-2E70-496E-B9A3-CC60293ED90F}">
  <ds:schemaRefs>
    <ds:schemaRef ds:uri="http://schemas.microsoft.com/sharepoint/v3/contenttype/forms"/>
  </ds:schemaRefs>
</ds:datastoreItem>
</file>

<file path=customXml/itemProps3.xml><?xml version="1.0" encoding="utf-8"?>
<ds:datastoreItem xmlns:ds="http://schemas.openxmlformats.org/officeDocument/2006/customXml" ds:itemID="{F2C5884F-C6E5-4477-9395-3B0715B6EE9D}">
  <ds:schemaRefs>
    <ds:schemaRef ds:uri="http://schemas.microsoft.com/office/2006/metadata/properties"/>
    <ds:schemaRef ds:uri="http://schemas.microsoft.com/office/infopath/2007/PartnerControls"/>
    <ds:schemaRef ds:uri="2d66f2b6-f17c-4fdb-b08e-65101e034132"/>
    <ds:schemaRef ds:uri="4f4cc70b-1540-40b0-bf1d-61abefbbb7a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1555</Words>
  <Characters>8555</Characters>
  <Application>Microsoft Office Word</Application>
  <DocSecurity>0</DocSecurity>
  <Lines>71</Lines>
  <Paragraphs>20</Paragraphs>
  <ScaleCrop>false</ScaleCrop>
  <Company/>
  <LinksUpToDate>false</LinksUpToDate>
  <CharactersWithSpaces>10090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Stijn Provoost</dc:creator>
  <cp:keywords/>
  <dc:description/>
  <cp:lastModifiedBy>Stijn Provoost</cp:lastModifiedBy>
  <cp:revision>2</cp:revision>
  <dcterms:created xsi:type="dcterms:W3CDTF">2025-04-19T09:51:00Z</dcterms:created>
  <dcterms:modified xsi:type="dcterms:W3CDTF">2025-04-19T10:02:00Z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0x010100481FD32416559345A053C1712DA53DCB</vt:lpwstr>
  </property>
  <property fmtid="{D5CDD505-2E9C-101B-9397-08002B2CF9AE}" pid="3" name="MediaServiceImageTags">
    <vt:lpwstr/>
  </property>
</Properties>
</file>